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74" w:rsidRPr="00893674" w:rsidRDefault="00893674" w:rsidP="00893674">
      <w:r w:rsidRPr="00893674">
        <w:t>Carmelo Valentini è docente di Storia e Filosofia al Liceo classico “B. Zucchi” di Monza. Formatore in numerosi corsi d’aggiornamento d’informatica e multimedialità finalizzati alla didattica, collabora con Edizioni Scolastiche Bruno Mondadori ai siti specialistici di storia.</w:t>
      </w:r>
    </w:p>
    <w:p w:rsidR="00A67858" w:rsidRDefault="00A67858"/>
    <w:p w:rsidR="00893674" w:rsidRPr="00893674" w:rsidRDefault="00893674" w:rsidP="00893674">
      <w:pPr>
        <w:rPr>
          <w:b/>
          <w:sz w:val="36"/>
          <w:szCs w:val="36"/>
        </w:rPr>
      </w:pPr>
      <w:r w:rsidRPr="00893674">
        <w:rPr>
          <w:b/>
          <w:sz w:val="36"/>
          <w:szCs w:val="36"/>
        </w:rPr>
        <w:t xml:space="preserve">Letture e siti consigliati </w:t>
      </w:r>
    </w:p>
    <w:p w:rsidR="00893674" w:rsidRDefault="00893674"/>
    <w:p w:rsidR="00893674" w:rsidRDefault="00893674"/>
    <w:p w:rsidR="00893674" w:rsidRDefault="00893674" w:rsidP="00893674">
      <w:pPr>
        <w:pStyle w:val="02firmarassegna"/>
      </w:pPr>
      <w:r>
        <w:t xml:space="preserve">Marcella Emiliani, </w:t>
      </w:r>
    </w:p>
    <w:p w:rsidR="00893674" w:rsidRDefault="00893674" w:rsidP="00893674">
      <w:pPr>
        <w:pStyle w:val="02titolorassegna"/>
        <w:ind w:left="0"/>
      </w:pPr>
      <w:r>
        <w:t>Medio Oriente. Una storia dal 1918 al 1991</w:t>
      </w:r>
      <w:r>
        <w:rPr>
          <w:rFonts w:ascii="HelveticaNeue-Condensed" w:hAnsi="HelveticaNeue-Condensed" w:cs="HelveticaNeue-Condensed"/>
          <w:b w:val="0"/>
          <w:bCs w:val="0"/>
        </w:rPr>
        <w:t>,</w:t>
      </w:r>
    </w:p>
    <w:p w:rsidR="00893674" w:rsidRDefault="00893674" w:rsidP="00893674">
      <w:pPr>
        <w:pStyle w:val="02firmarassegna"/>
      </w:pPr>
      <w:r>
        <w:t>Laterza, 2012, pp. 486 – Euro 25,00</w:t>
      </w:r>
    </w:p>
    <w:p w:rsidR="00893674" w:rsidRPr="00893674" w:rsidRDefault="00893674" w:rsidP="00893674">
      <w:pPr>
        <w:pStyle w:val="02firmarassegna"/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r w:rsidRPr="00893674">
        <w:rPr>
          <w:sz w:val="24"/>
          <w:szCs w:val="24"/>
        </w:rPr>
        <w:t xml:space="preserve">Marcella Emiliani, docente esperta di Storia, Istituzioni e Relazioni Internazionali del Medio Oriente, si propone di ricostruire quel lungo processo di riforme e occidentalizzazione iniziato con la modernizzazione dell’impero ottomano sul finire del XIX secolo e terminato con le rivolte della cosiddetta Primavera araba. I difficili e a volte irriducibili rapporti fra tradizione e progresso, conservatorismo e innovazione, modelli statali autocratici e istituzioni liberali sono i concetti portanti del libro. Comprendere il Medio Oriente significa primariamente leggere e interpretare le sue vicende storiche nello scenario globale della politica mondiale. Una lettura ristretta e particolaristica – sostiene l’autrice – precluderebbe un’analisi compiuta e profonda delle problematiche dibattute. Il Medio Oriente, o meglio i “Medio Orienti”, vista la complessità e l’eterogeneità delle aree, è una realtà geopolitica che muta storicamente, contraendosi ed espandendosi a seconda degli interpreti, delle definizioni e dei contesti storici. Oggi va dal Marocco all’Afghanistan. La scoperta del petrolio nel 1908 in Persia è sicuramente l’evento centrale per comprendere l’evoluzione della regione. Ma non l’unico. L’autrice ci invita anche a studiare e a considerare i fattori culturali che condizionano e influenzano l’area, liberandoci della nostra prevenuta visione eurocentrica. I pregiudizi che identificano e confondono “arabo” con “musulmano”, “Islam” con “fondamentalismo” vanno rimossi per poter capire le dinamiche sociali e politiche in atto oggi in Medio Oriente e poter interagire positivamente con esse. 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Default="00893674" w:rsidP="00893674">
      <w:pPr>
        <w:pStyle w:val="02firmarassegna"/>
      </w:pPr>
    </w:p>
    <w:p w:rsidR="00893674" w:rsidRDefault="00893674" w:rsidP="00893674">
      <w:pPr>
        <w:pStyle w:val="02firmarassegna"/>
      </w:pPr>
      <w:r>
        <w:t xml:space="preserve">Bernard Lewis, </w:t>
      </w:r>
    </w:p>
    <w:p w:rsidR="00893674" w:rsidRDefault="00893674" w:rsidP="00893674">
      <w:pPr>
        <w:pStyle w:val="02titolorassegna"/>
        <w:ind w:left="0"/>
      </w:pPr>
      <w:r>
        <w:t>Le molte identità del Medio Oriente</w:t>
      </w:r>
      <w:r>
        <w:rPr>
          <w:rFonts w:ascii="HelveticaNeue-LightCond" w:hAnsi="HelveticaNeue-LightCond" w:cs="HelveticaNeue-LightCond"/>
          <w:b w:val="0"/>
          <w:bCs w:val="0"/>
        </w:rPr>
        <w:t>,</w:t>
      </w:r>
      <w:r>
        <w:t xml:space="preserve"> </w:t>
      </w:r>
    </w:p>
    <w:p w:rsidR="00893674" w:rsidRDefault="00893674" w:rsidP="00893674">
      <w:pPr>
        <w:pStyle w:val="02firmarassegna"/>
      </w:pPr>
      <w:r>
        <w:t xml:space="preserve">Il Mulino, Biblioteca Paperbacks, 2011, pp. 157 – Euro 12,00 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r w:rsidRPr="00893674">
        <w:rPr>
          <w:sz w:val="24"/>
          <w:szCs w:val="24"/>
        </w:rPr>
        <w:t>Bernard Lewis, professore emerito di Studi sul Vicino Oriente</w:t>
      </w:r>
      <w:r w:rsidRPr="00893674">
        <w:rPr>
          <w:sz w:val="24"/>
          <w:szCs w:val="24"/>
          <w:rtl/>
          <w:lang w:bidi="ar-YE"/>
        </w:rPr>
        <w:t> all</w:t>
      </w:r>
      <w:r w:rsidRPr="00893674">
        <w:rPr>
          <w:sz w:val="24"/>
          <w:szCs w:val="24"/>
        </w:rPr>
        <w:t xml:space="preserve">’Università di Princeton, ci aiuta a comprendere la costruzione, stratificata nel tempo, del concetto e delle identità del Medio Oriente. Innanzitutto, ci ricorda Lewis, la stessa definizione di Medio Oriente è stata coniata dagli occidentali all’inizio nel Novecento e si è progressivamente affermata anche tra i popoli di quelle zone geografiche. </w:t>
      </w:r>
      <w:r w:rsidRPr="00893674">
        <w:rPr>
          <w:sz w:val="24"/>
          <w:szCs w:val="24"/>
          <w:rtl/>
          <w:lang w:bidi="ar-YE"/>
        </w:rPr>
        <w:t>È</w:t>
      </w:r>
      <w:r w:rsidRPr="00893674">
        <w:rPr>
          <w:sz w:val="24"/>
          <w:szCs w:val="24"/>
        </w:rPr>
        <w:t xml:space="preserve"> quindi un termine relativamente giovane per definire </w:t>
      </w:r>
      <w:r w:rsidRPr="00893674">
        <w:rPr>
          <w:sz w:val="24"/>
          <w:szCs w:val="24"/>
          <w:rtl/>
          <w:lang w:bidi="ar-YE"/>
        </w:rPr>
        <w:t>«</w:t>
      </w:r>
      <w:r w:rsidRPr="00893674">
        <w:rPr>
          <w:sz w:val="24"/>
          <w:szCs w:val="24"/>
        </w:rPr>
        <w:t>una regione di antiche e radicate identità</w:t>
      </w:r>
      <w:r w:rsidRPr="00893674">
        <w:rPr>
          <w:sz w:val="24"/>
          <w:szCs w:val="24"/>
          <w:rtl/>
          <w:lang w:bidi="ar-YE"/>
        </w:rPr>
        <w:t>»</w:t>
      </w:r>
      <w:r w:rsidRPr="00893674">
        <w:rPr>
          <w:sz w:val="24"/>
          <w:szCs w:val="24"/>
        </w:rPr>
        <w:t>. Identità che, in età moderna, incontrandosi e scontrandosi con il mondo occidentale hanno subito e prodotto importanti mutamenti. Ed è proprio questo intreccio, che ha generato e sviluppato particolari meccanismi di identificazione, l’oggetto privilegiato dell’analisi dell’autore. Un mondo abituato a costruire la propria identità mediante legami di sangue, luogo di nascita e comunità religiosa si è confrontato con parametri occidentali di tipo socio-economico, generazionale e di genere. Parole come nazionalità, cittadinanza, democrazia, patria acquistano nuovi significati mescolandosi con vecchie realtà e termini tradizionali, quali appartenenza tribale, fedeltà e obbedienza al governante. Tutto questo ha prodotto nel mondo mediorientale – tra tensioni e instabilità – una sfaccettata rilettura del passato, una maggiore consapevolezza dell’identità presente e nuove aspirazioni future di libertà ed equità sociale.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Default="00893674" w:rsidP="00893674">
      <w:pPr>
        <w:pStyle w:val="02firmarassegna"/>
      </w:pPr>
      <w:r>
        <w:t xml:space="preserve">Tahar Ben Jelloun, </w:t>
      </w:r>
    </w:p>
    <w:p w:rsidR="00893674" w:rsidRDefault="00893674" w:rsidP="00893674">
      <w:pPr>
        <w:pStyle w:val="02titolorassegna"/>
        <w:ind w:left="0"/>
        <w:jc w:val="left"/>
      </w:pPr>
      <w:r>
        <w:t xml:space="preserve">La Rivoluzione dei gelsomini. Il risveglio </w:t>
      </w:r>
      <w:r>
        <w:br/>
      </w:r>
      <w:r>
        <w:lastRenderedPageBreak/>
        <w:t>della dignità araba</w:t>
      </w:r>
      <w:r>
        <w:rPr>
          <w:rFonts w:ascii="HelveticaNeue-LightCond" w:hAnsi="HelveticaNeue-LightCond" w:cs="HelveticaNeue-LightCond"/>
          <w:b w:val="0"/>
          <w:bCs w:val="0"/>
        </w:rPr>
        <w:t>,</w:t>
      </w:r>
      <w:r>
        <w:t xml:space="preserve"> </w:t>
      </w:r>
    </w:p>
    <w:p w:rsidR="00893674" w:rsidRDefault="00893674" w:rsidP="00893674">
      <w:pPr>
        <w:pStyle w:val="02firmarassegna"/>
      </w:pPr>
      <w:r>
        <w:t xml:space="preserve">Bompiani, 2011, pp. 157 – Euro 9,90 </w:t>
      </w:r>
    </w:p>
    <w:p w:rsidR="00893674" w:rsidRPr="00893674" w:rsidRDefault="00893674" w:rsidP="00893674">
      <w:pPr>
        <w:pStyle w:val="02firmarassegna"/>
        <w:rPr>
          <w:b/>
          <w:bCs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r w:rsidRPr="00893674">
        <w:rPr>
          <w:sz w:val="24"/>
          <w:szCs w:val="24"/>
        </w:rPr>
        <w:t xml:space="preserve">Tahar Ben Jelloun, poeta e romanziere marocchino, ci racconta, con una briosa prosa giornalistica, come </w:t>
      </w:r>
      <w:r w:rsidRPr="00893674">
        <w:rPr>
          <w:b/>
          <w:bCs/>
          <w:sz w:val="24"/>
          <w:szCs w:val="24"/>
          <w:rtl/>
          <w:lang w:bidi="ar-YE"/>
        </w:rPr>
        <w:t>«</w:t>
      </w:r>
      <w:r w:rsidRPr="00893674">
        <w:rPr>
          <w:sz w:val="24"/>
          <w:szCs w:val="24"/>
        </w:rPr>
        <w:t>più niente sarà come prima in questo mondo arabo</w:t>
      </w:r>
      <w:r w:rsidRPr="00893674">
        <w:rPr>
          <w:b/>
          <w:bCs/>
          <w:sz w:val="24"/>
          <w:szCs w:val="24"/>
          <w:rtl/>
          <w:lang w:bidi="ar-YE"/>
        </w:rPr>
        <w:t>»</w:t>
      </w:r>
      <w:r w:rsidRPr="00893674">
        <w:rPr>
          <w:sz w:val="24"/>
          <w:szCs w:val="24"/>
        </w:rPr>
        <w:t xml:space="preserve">. La cosiddetta Primavera araba è, innanzitutto, secondo l’autore, una rivolta morale del popolo, senza leader, classi, partiti e ideologie a sostegno. </w:t>
      </w:r>
      <w:r w:rsidRPr="00893674">
        <w:rPr>
          <w:sz w:val="24"/>
          <w:szCs w:val="24"/>
          <w:rtl/>
          <w:lang w:bidi="ar-YE"/>
        </w:rPr>
        <w:t>È</w:t>
      </w:r>
      <w:r w:rsidRPr="00893674">
        <w:rPr>
          <w:sz w:val="24"/>
          <w:szCs w:val="24"/>
        </w:rPr>
        <w:t xml:space="preserve"> una rivoluzione spontanea e improvvisata contro feroci autoritarismi e nepotismi corrotti che hanno a lungo soffocato questi paesi. Ma soprattutto è l’aspirazione degli arabi a essere riconosciuti come individui, cittadini dotati di dignità e diritti, e non più semplici sudditi sottoposti ad arbitri ed iniquità. Stridente è il contrasto che percorre tutto il libro tra le figure plumbee e monolitiche dei vecchi dittatori e la fiorita e contagiosa esplosione di libertà dei popoli. Al grido di </w:t>
      </w:r>
      <w:r w:rsidRPr="00893674">
        <w:rPr>
          <w:i/>
          <w:iCs/>
          <w:sz w:val="24"/>
          <w:szCs w:val="24"/>
        </w:rPr>
        <w:t>kifaya</w:t>
      </w:r>
      <w:r w:rsidRPr="00893674">
        <w:rPr>
          <w:sz w:val="24"/>
          <w:szCs w:val="24"/>
        </w:rPr>
        <w:t xml:space="preserve">, “basta”, i cittadini arabi si sono ribellati allo sfruttamento, al malgoverno, alla censura dura e spietata. Un’energica e democratica onda d’urto dal basso che inverte la direzione di secolari governi verticistici e repressivi, così possiamo definire la rivoluzione dei gelsomini. Come altrettanto forte è il </w:t>
      </w:r>
      <w:r w:rsidRPr="00893674">
        <w:rPr>
          <w:i/>
          <w:iCs/>
          <w:sz w:val="24"/>
          <w:szCs w:val="24"/>
        </w:rPr>
        <w:t xml:space="preserve">j’accuse </w:t>
      </w:r>
      <w:r w:rsidRPr="00893674">
        <w:rPr>
          <w:sz w:val="24"/>
          <w:szCs w:val="24"/>
        </w:rPr>
        <w:t>che Ben Jelloun lancia contro i governi e i media occidentali miopi e spesso complici nel sostenere, per puro calcolo opportunistico, queste autocratiche dittature. I popoli arabi si stanno riconquistando – secondo Ben Jelloun – il loro inalienabile diritto di futuro, diritto fatto di scelte, probabilmente sofferte e tortuose, ma in ogni caso ragionate e libere.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Default="00893674" w:rsidP="00893674">
      <w:pPr>
        <w:pStyle w:val="02firmarassegna"/>
      </w:pPr>
    </w:p>
    <w:p w:rsidR="00893674" w:rsidRDefault="00893674" w:rsidP="00893674">
      <w:pPr>
        <w:pStyle w:val="02firmarassegna"/>
      </w:pPr>
      <w:r>
        <w:t xml:space="preserve">Michele Graduata, </w:t>
      </w:r>
    </w:p>
    <w:p w:rsidR="00893674" w:rsidRDefault="00893674" w:rsidP="00893674">
      <w:pPr>
        <w:pStyle w:val="02titolorassegna"/>
        <w:ind w:left="0"/>
        <w:jc w:val="left"/>
      </w:pPr>
      <w:r>
        <w:t>L’inferno mediorientale</w:t>
      </w:r>
      <w:r>
        <w:rPr>
          <w:rFonts w:ascii="HelveticaNeue-LightCond" w:hAnsi="HelveticaNeue-LightCond" w:cs="HelveticaNeue-LightCond"/>
          <w:b w:val="0"/>
          <w:bCs w:val="0"/>
        </w:rPr>
        <w:t>,</w:t>
      </w:r>
      <w:r>
        <w:t xml:space="preserve"> </w:t>
      </w:r>
    </w:p>
    <w:p w:rsidR="00893674" w:rsidRDefault="00893674" w:rsidP="00893674">
      <w:pPr>
        <w:pStyle w:val="02firmarassegna"/>
      </w:pPr>
      <w:r>
        <w:t>Argo, 2012, pp. 318 – Euro 22,00</w:t>
      </w:r>
    </w:p>
    <w:p w:rsidR="00893674" w:rsidRPr="00893674" w:rsidRDefault="00893674" w:rsidP="00893674">
      <w:pPr>
        <w:pStyle w:val="02firmarassegna"/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r w:rsidRPr="00893674">
        <w:rPr>
          <w:sz w:val="24"/>
          <w:szCs w:val="24"/>
        </w:rPr>
        <w:t xml:space="preserve">Il libro è un viaggio minuzioso e disincantato nelle oppressioni e nelle ingiustizie che hanno caratterizzato la storia del Medio Oriente. L’autore – politico del PCI e studioso di affari internazionali – utilizza, a tutto tondo, il concetto di democrazia come chiave interpretativa per analizzare le progressive tappe delle vicende storiche mediorientali. Democrazia declinata in maniera articolata e plurale per classificare e comprendere le quattro fasi della storia mediorientale: democrazia coloniale, controllata, diretta e armata. Secondo l’autore, la parola democrazia, applicata al Medio Oriente, è stata snaturata, violata e ridotta a pura giustificazione delle mire egemoniche occidentali. A partire dalle conquiste dell’imperialismo ottocentesco, passando attraverso il neocolonialismo economico, la conflittualità dei movimenti nazionalistici e l’ultima fase dell’“esportazione” forzata della democrazia come lotta agli “stati canaglia”, il Medio Oriente è stato più vittima degli interessi stranieri che reale protagonista della sua storia. Filo conduttore di queste vicende è l’analisi marxista della storia che vede nella struttura economica, ovvero sia nel controllo delle risorse energetiche petrolifere da parte dei paesi più potenti, il vero e costante motore capace di spiegare tutti i principali avvenimenti. Motore mistificato ad arte dalla manipolazione ideologica e propagandistica dei governi e degli stati occidentali. </w:t>
      </w:r>
      <w:r w:rsidRPr="00893674">
        <w:rPr>
          <w:sz w:val="24"/>
          <w:szCs w:val="24"/>
          <w:rtl/>
          <w:lang w:bidi="ar-YE"/>
        </w:rPr>
        <w:t>È</w:t>
      </w:r>
      <w:r w:rsidRPr="00893674">
        <w:rPr>
          <w:sz w:val="24"/>
          <w:szCs w:val="24"/>
        </w:rPr>
        <w:t xml:space="preserve"> possibile cambiare le cose?, si chiede Graduata. Il quadro che abbiamo sotto gli occhi è contraddittorio. Da una parte i desolanti disastri e orrori delle guerre in Iraq e Afghanistan, dall’altro la speranza di una Primavera araba capace di resuscitare l’autentico spirito democratico. Ma senza illusioni. Solo mutando la nostra forma e il nostro approccio mentale nei confronti del “diverso” mediorientale e solo imparando ad ascoltare le sue ragioni potremo preparare orizzonti di reciproco rispetto e convivenza pacifica.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r w:rsidRPr="00893674">
        <w:rPr>
          <w:sz w:val="24"/>
          <w:szCs w:val="24"/>
        </w:rPr>
        <w:t xml:space="preserve">Giorgio Del Zanna, </w:t>
      </w:r>
    </w:p>
    <w:p w:rsidR="00893674" w:rsidRDefault="00893674" w:rsidP="00893674">
      <w:pPr>
        <w:pStyle w:val="02titolorassegna"/>
        <w:ind w:left="0"/>
        <w:jc w:val="left"/>
      </w:pPr>
      <w:r>
        <w:t>I cristiani e il Medio Oriente (1789-1924)</w:t>
      </w:r>
      <w:r>
        <w:rPr>
          <w:rFonts w:ascii="HelveticaNeue-Condensed" w:hAnsi="HelveticaNeue-Condensed" w:cs="HelveticaNeue-Condensed"/>
          <w:b w:val="0"/>
          <w:bCs w:val="0"/>
        </w:rPr>
        <w:t>,</w:t>
      </w:r>
      <w:r>
        <w:t xml:space="preserve"> </w:t>
      </w:r>
    </w:p>
    <w:p w:rsidR="00893674" w:rsidRDefault="00893674" w:rsidP="00893674">
      <w:pPr>
        <w:pStyle w:val="02firmarassegna"/>
      </w:pPr>
      <w:r>
        <w:t xml:space="preserve">Il Mulino, 2011, pp. 368 – Euro 25,00 </w:t>
      </w:r>
    </w:p>
    <w:p w:rsidR="00893674" w:rsidRPr="00893674" w:rsidRDefault="00893674" w:rsidP="00893674">
      <w:pPr>
        <w:pStyle w:val="02firmarassegna"/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  <w:bookmarkStart w:id="0" w:name="_GoBack"/>
      <w:r w:rsidRPr="00893674">
        <w:rPr>
          <w:sz w:val="24"/>
          <w:szCs w:val="24"/>
        </w:rPr>
        <w:t>Giorgio Del Zanna,</w:t>
      </w:r>
      <w:r w:rsidRPr="00893674">
        <w:rPr>
          <w:b/>
          <w:bCs/>
          <w:sz w:val="24"/>
          <w:szCs w:val="24"/>
        </w:rPr>
        <w:t xml:space="preserve"> </w:t>
      </w:r>
      <w:r w:rsidRPr="00893674">
        <w:rPr>
          <w:sz w:val="24"/>
          <w:szCs w:val="24"/>
        </w:rPr>
        <w:t>docente di storia dell’Europa orientale alla Cattolica di Milano,</w:t>
      </w:r>
      <w:r w:rsidRPr="00893674">
        <w:rPr>
          <w:b/>
          <w:bCs/>
          <w:sz w:val="24"/>
          <w:szCs w:val="24"/>
        </w:rPr>
        <w:t xml:space="preserve"> </w:t>
      </w:r>
      <w:r w:rsidRPr="00893674">
        <w:rPr>
          <w:sz w:val="24"/>
          <w:szCs w:val="24"/>
        </w:rPr>
        <w:t xml:space="preserve">propone un’interessante lettura del ruolo e del contributo delle comunità cristiane (dai greci agli armeni, dagli slavi balcanici ai maroniti libanesi) nella storia del Medio Oriente. </w:t>
      </w:r>
      <w:r w:rsidRPr="00893674">
        <w:rPr>
          <w:sz w:val="24"/>
          <w:szCs w:val="24"/>
          <w:rtl/>
          <w:lang w:bidi="ar-YE"/>
        </w:rPr>
        <w:t>È</w:t>
      </w:r>
      <w:r w:rsidRPr="00893674">
        <w:rPr>
          <w:b/>
          <w:bCs/>
          <w:sz w:val="24"/>
          <w:szCs w:val="24"/>
          <w:rtl/>
          <w:lang w:bidi="ar-YE"/>
        </w:rPr>
        <w:t xml:space="preserve"> </w:t>
      </w:r>
      <w:r w:rsidRPr="00893674">
        <w:rPr>
          <w:sz w:val="24"/>
          <w:szCs w:val="24"/>
        </w:rPr>
        <w:t xml:space="preserve">impossibile – secondo l’autore – comprendere l’attuale situazione mediorientale senza studiarne le radici nel “lungo Ottocento”. La sua prospettiva vuole essere intenzionalmente terza rispetto all’impostazione dualistica e conflittuale che ha dominato molti cliché storiografici. Stereotipi che hanno raccontato: da una parte, l’arrogante imperialista europeo tutto teso a conquistare ed evangelizzare un mondo orientale visto come alterità; dall’altra, un minaccioso e sordo impero ottomano che reagisce a tutto questo con violenza e intolleranza. Vedere e riscrivere la storia con lo sguardo dei cristiani mediorientali significa porsi in una nuova posizione di mediazione capace di creare dialogo tra Occidente e Oriente. Infatti, seppur minoritarie, le comunità cristiane hanno sempre svolto un ruolo dinamico nella modernizzazione dell’impero ottomano. Colti e attivi, i cristiani hanno impresso stimoli riformistici alla società e all’economia ottomana, favorendo il passaggio dal sistema fondato sui </w:t>
      </w:r>
      <w:r w:rsidRPr="00893674">
        <w:rPr>
          <w:i/>
          <w:iCs/>
          <w:sz w:val="24"/>
          <w:szCs w:val="24"/>
        </w:rPr>
        <w:t>millet</w:t>
      </w:r>
      <w:r w:rsidRPr="00893674">
        <w:rPr>
          <w:sz w:val="24"/>
          <w:szCs w:val="24"/>
        </w:rPr>
        <w:t xml:space="preserve"> a quello degli stati nazionali. Cambiamenti non privi di tensioni pagate dalle stesse comunità cristiane a caro prezzo, basti ricordare il genocidio armeno. La lettura del libro insegna a valutare le civiltà non come universi chiusi e monolitici, ma come mondi mobili e articolati, ricchi di stratificazioni e osmosi di differenti tradizioni.</w:t>
      </w: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p w:rsidR="00893674" w:rsidRPr="00893674" w:rsidRDefault="00893674" w:rsidP="00893674">
      <w:pPr>
        <w:pStyle w:val="02firmarassegna"/>
        <w:rPr>
          <w:sz w:val="24"/>
          <w:szCs w:val="24"/>
        </w:rPr>
      </w:pPr>
    </w:p>
    <w:bookmarkEnd w:id="0"/>
    <w:p w:rsidR="00893674" w:rsidRPr="00893674" w:rsidRDefault="00893674" w:rsidP="00893674">
      <w:pPr>
        <w:tabs>
          <w:tab w:val="left" w:pos="2387"/>
        </w:tabs>
      </w:pPr>
    </w:p>
    <w:p w:rsidR="00893674" w:rsidRDefault="00893674" w:rsidP="00893674">
      <w:pPr>
        <w:pStyle w:val="02titolorassegna"/>
        <w:ind w:left="0"/>
        <w:jc w:val="left"/>
      </w:pPr>
      <w:r>
        <w:t xml:space="preserve">Centro italiano per la pace in Medio Oriente </w:t>
      </w:r>
    </w:p>
    <w:p w:rsidR="00893674" w:rsidRPr="00893674" w:rsidRDefault="00893674" w:rsidP="00893674">
      <w:pPr>
        <w:tabs>
          <w:tab w:val="left" w:pos="2387"/>
        </w:tabs>
        <w:rPr>
          <w:u w:val="thick"/>
        </w:rPr>
      </w:pPr>
      <w:hyperlink r:id="rId7" w:history="1">
        <w:r>
          <w:rPr>
            <w:rFonts w:ascii="HelveticaNeue-Condensed" w:hAnsi="HelveticaNeue-Condensed" w:cs="HelveticaNeue-Condensed"/>
            <w:b/>
            <w:bCs/>
            <w:color w:val="0000FF"/>
            <w:sz w:val="19"/>
            <w:szCs w:val="19"/>
            <w:u w:val="thick"/>
          </w:rPr>
          <w:t>www.cipmo.org</w:t>
        </w:r>
      </w:hyperlink>
    </w:p>
    <w:p w:rsidR="00893674" w:rsidRPr="00893674" w:rsidRDefault="00893674" w:rsidP="00893674">
      <w:pPr>
        <w:tabs>
          <w:tab w:val="left" w:pos="2387"/>
        </w:tabs>
      </w:pPr>
      <w:r w:rsidRPr="00893674">
        <w:t>Il</w:t>
      </w:r>
      <w:r w:rsidRPr="00893674">
        <w:rPr>
          <w:b/>
          <w:bCs/>
        </w:rPr>
        <w:t xml:space="preserve"> </w:t>
      </w:r>
      <w:r w:rsidRPr="00893674">
        <w:t xml:space="preserve">Centro italiano per la pace in Medio Oriente, fondato nel 1989, si propone di </w:t>
      </w:r>
      <w:r w:rsidRPr="00893674">
        <w:rPr>
          <w:rtl/>
          <w:lang w:bidi="ar-YE"/>
        </w:rPr>
        <w:t>«</w:t>
      </w:r>
      <w:r w:rsidRPr="00893674">
        <w:t>di favorire, con un approccio bilanciato e costruttivo, il dialogo fra israeliani, palestinesi e arabi e di promuovere le più diverse forme di cooperazione euromediterranea</w:t>
      </w:r>
      <w:r w:rsidRPr="00893674">
        <w:rPr>
          <w:b/>
          <w:bCs/>
          <w:rtl/>
          <w:lang w:bidi="ar-YE"/>
        </w:rPr>
        <w:t>»</w:t>
      </w:r>
      <w:r w:rsidRPr="00893674">
        <w:t>.</w:t>
      </w:r>
      <w:r w:rsidRPr="00893674">
        <w:rPr>
          <w:i/>
          <w:iCs/>
        </w:rPr>
        <w:t xml:space="preserve"> </w:t>
      </w:r>
      <w:r w:rsidRPr="00893674">
        <w:t>La</w:t>
      </w:r>
      <w:r w:rsidRPr="00893674">
        <w:rPr>
          <w:i/>
          <w:iCs/>
        </w:rPr>
        <w:t xml:space="preserve"> </w:t>
      </w:r>
      <w:r w:rsidRPr="00893674">
        <w:t>homepage del sito permette di accedere alle sezioni riguardanti l’</w:t>
      </w:r>
      <w:r w:rsidRPr="00893674">
        <w:rPr>
          <w:b/>
          <w:bCs/>
        </w:rPr>
        <w:t>attualità</w:t>
      </w:r>
      <w:r w:rsidRPr="00893674">
        <w:t>, l’</w:t>
      </w:r>
      <w:r w:rsidRPr="00893674">
        <w:rPr>
          <w:b/>
          <w:bCs/>
        </w:rPr>
        <w:t>analisi</w:t>
      </w:r>
      <w:r w:rsidRPr="00893674">
        <w:t xml:space="preserve"> e la </w:t>
      </w:r>
      <w:r w:rsidRPr="00893674">
        <w:rPr>
          <w:b/>
          <w:bCs/>
        </w:rPr>
        <w:t>rassegne stampa</w:t>
      </w:r>
      <w:r w:rsidRPr="00893674">
        <w:t xml:space="preserve"> suddivise in "italiana" e "internazionale". La prima offre la possibilità di rimanere sempre aggiornati sugli avvenimenti principali dell’area mediorientale. La seconda, attraverso contributi e ricerche di studiosi ed esperti del settore, sviluppa e approfondisce i principali temi dibattuti. La terza ci permette di produrre una visione pluralista e critica della situazione mediante la lettura di una molteplicità d’articoli ed editoriali. La parte dedicata alla </w:t>
      </w:r>
      <w:r w:rsidRPr="00893674">
        <w:rPr>
          <w:b/>
          <w:bCs/>
        </w:rPr>
        <w:t>documentazione</w:t>
      </w:r>
      <w:r w:rsidRPr="00893674">
        <w:t>, utile per ricerche scolastiche, mette a disposizione i più significativi documenti che hanno segnato la storia del conflitto israelo-palestinese e del percorso di pace.</w:t>
      </w:r>
    </w:p>
    <w:p w:rsidR="00893674" w:rsidRPr="00893674" w:rsidRDefault="00893674" w:rsidP="00893674">
      <w:pPr>
        <w:tabs>
          <w:tab w:val="left" w:pos="2387"/>
        </w:tabs>
      </w:pPr>
    </w:p>
    <w:p w:rsidR="00893674" w:rsidRDefault="00893674" w:rsidP="00893674">
      <w:pPr>
        <w:pStyle w:val="02titolorassegna"/>
        <w:ind w:left="0"/>
        <w:jc w:val="left"/>
      </w:pPr>
      <w:r>
        <w:t xml:space="preserve">Asianews </w:t>
      </w:r>
    </w:p>
    <w:p w:rsidR="00893674" w:rsidRPr="00893674" w:rsidRDefault="00893674" w:rsidP="00893674">
      <w:pPr>
        <w:tabs>
          <w:tab w:val="left" w:pos="2387"/>
        </w:tabs>
      </w:pPr>
      <w:hyperlink r:id="rId8" w:history="1">
        <w:r>
          <w:rPr>
            <w:rFonts w:ascii="HelveticaNeue-Condensed" w:hAnsi="HelveticaNeue-Condensed" w:cs="HelveticaNeue-Condensed"/>
            <w:b/>
            <w:bCs/>
            <w:color w:val="0000FF"/>
            <w:sz w:val="19"/>
            <w:szCs w:val="19"/>
            <w:u w:val="thick"/>
          </w:rPr>
          <w:t>www.asianews.it/geo-it/Medio-Oriente-1.html</w:t>
        </w:r>
      </w:hyperlink>
    </w:p>
    <w:p w:rsidR="00893674" w:rsidRPr="00893674" w:rsidRDefault="00893674" w:rsidP="00893674">
      <w:pPr>
        <w:tabs>
          <w:tab w:val="left" w:pos="2387"/>
        </w:tabs>
      </w:pPr>
      <w:r w:rsidRPr="00893674">
        <w:t xml:space="preserve">L’interessante e ricca sezione sul Medio Oriente di </w:t>
      </w:r>
      <w:r w:rsidRPr="00893674">
        <w:rPr>
          <w:b/>
          <w:bCs/>
        </w:rPr>
        <w:t>Asianews</w:t>
      </w:r>
      <w:r w:rsidRPr="00893674">
        <w:t>,</w:t>
      </w:r>
      <w:r w:rsidRPr="00893674">
        <w:rPr>
          <w:b/>
          <w:bCs/>
        </w:rPr>
        <w:t xml:space="preserve"> </w:t>
      </w:r>
      <w:r w:rsidRPr="00893674">
        <w:t xml:space="preserve">l’agenzia del PIME, nata nel 1986, on line dal 2003, dà la possibilità di conoscere e comprendere i più importanti e scottanti temi politici, culturali e religiosi della regione. Mediante articoli, interviste e dossier è possibile produrre percorsi di studio sia tematici, sia per aree geografiche. Un cospicuo archivio facilita la ricerca a fini didattici. In particolar modo invitiamo a usare il veloce </w:t>
      </w:r>
      <w:r w:rsidRPr="00893674">
        <w:rPr>
          <w:b/>
          <w:bCs/>
        </w:rPr>
        <w:t>motore di ricerca</w:t>
      </w:r>
      <w:r w:rsidRPr="00893674">
        <w:t xml:space="preserve"> interno per trovare aggiornati articoli riguardanti sempre la Primavera araba.</w:t>
      </w:r>
    </w:p>
    <w:p w:rsidR="00893674" w:rsidRPr="00893674" w:rsidRDefault="00893674" w:rsidP="00893674">
      <w:pPr>
        <w:tabs>
          <w:tab w:val="left" w:pos="2387"/>
        </w:tabs>
      </w:pPr>
    </w:p>
    <w:p w:rsidR="00893674" w:rsidRDefault="00893674" w:rsidP="00893674">
      <w:pPr>
        <w:pStyle w:val="02titolorassegna"/>
        <w:ind w:left="0"/>
        <w:jc w:val="left"/>
      </w:pPr>
      <w:r>
        <w:t xml:space="preserve">RAIstoria </w:t>
      </w:r>
    </w:p>
    <w:p w:rsidR="00893674" w:rsidRDefault="00893674" w:rsidP="00893674">
      <w:pPr>
        <w:pStyle w:val="02titolorassegna"/>
        <w:ind w:left="0"/>
        <w:jc w:val="left"/>
        <w:rPr>
          <w:rStyle w:val="Collegamentoipertestuale"/>
          <w:rFonts w:ascii="HelveticaNeue-LightCond" w:hAnsi="HelveticaNeue-LightCond" w:cs="HelveticaNeue-LightCond"/>
          <w:b w:val="0"/>
          <w:bCs w:val="0"/>
        </w:rPr>
      </w:pPr>
      <w:hyperlink r:id="rId9" w:history="1">
        <w:r>
          <w:rPr>
            <w:rFonts w:ascii="HelveticaNeue-Condensed" w:hAnsi="HelveticaNeue-Condensed" w:cs="HelveticaNeue-Condensed"/>
            <w:b w:val="0"/>
            <w:bCs w:val="0"/>
            <w:color w:val="0000FF"/>
            <w:sz w:val="19"/>
            <w:szCs w:val="19"/>
            <w:u w:val="thick"/>
          </w:rPr>
          <w:t>www.raistoria.rai.it</w:t>
        </w:r>
      </w:hyperlink>
    </w:p>
    <w:p w:rsidR="00893674" w:rsidRPr="00893674" w:rsidRDefault="00893674" w:rsidP="00893674">
      <w:pPr>
        <w:tabs>
          <w:tab w:val="left" w:pos="2387"/>
        </w:tabs>
        <w:rPr>
          <w:u w:val="thick"/>
        </w:rPr>
      </w:pPr>
    </w:p>
    <w:p w:rsidR="00893674" w:rsidRPr="00893674" w:rsidRDefault="00893674" w:rsidP="00893674">
      <w:pPr>
        <w:tabs>
          <w:tab w:val="left" w:pos="2387"/>
        </w:tabs>
      </w:pPr>
      <w:r w:rsidRPr="00893674">
        <w:t xml:space="preserve">Validi risvolti didattici, utili per una ricostruzione storica delle problematiche mediorientali, sono ritrovabili nei video del sito di </w:t>
      </w:r>
      <w:r w:rsidRPr="00893674">
        <w:rPr>
          <w:b/>
          <w:bCs/>
        </w:rPr>
        <w:t>RAI Storia</w:t>
      </w:r>
      <w:r w:rsidRPr="00893674">
        <w:t>.</w:t>
      </w:r>
      <w:r w:rsidRPr="00893674">
        <w:rPr>
          <w:b/>
          <w:bCs/>
        </w:rPr>
        <w:t xml:space="preserve"> </w:t>
      </w:r>
      <w:r w:rsidRPr="00893674">
        <w:t>Usando il motore di ricerca dell’</w:t>
      </w:r>
      <w:r w:rsidRPr="00893674">
        <w:rPr>
          <w:b/>
          <w:bCs/>
        </w:rPr>
        <w:t xml:space="preserve">archivio </w:t>
      </w:r>
      <w:r w:rsidRPr="00893674">
        <w:t>completo</w:t>
      </w:r>
      <w:r w:rsidRPr="00893674">
        <w:rPr>
          <w:b/>
          <w:bCs/>
        </w:rPr>
        <w:t xml:space="preserve"> </w:t>
      </w:r>
      <w:r w:rsidRPr="00893674">
        <w:t>risulta semplice rintracciare argomenti legati alla nazionalizzazione petrolifera, alla nascita della repubblica islamica in Iran e al conflitto israelo</w:t>
      </w:r>
      <w:r w:rsidRPr="00893674">
        <w:br/>
        <w:t>-palestinese. I testi curati dalla storica Marcella Emiliani permettono una sintetica introduzione ai temi politici e socio-economici della regione. Tematiche da approfondire in classe poi con ricerche lessicali e contenutistiche.</w:t>
      </w:r>
    </w:p>
    <w:p w:rsidR="00893674" w:rsidRPr="00893674" w:rsidRDefault="00893674" w:rsidP="00893674">
      <w:pPr>
        <w:tabs>
          <w:tab w:val="left" w:pos="2387"/>
        </w:tabs>
        <w:rPr>
          <w:b/>
          <w:bCs/>
        </w:rPr>
      </w:pPr>
    </w:p>
    <w:p w:rsidR="00893674" w:rsidRDefault="00893674" w:rsidP="00893674">
      <w:pPr>
        <w:pStyle w:val="02titolorassegna"/>
        <w:ind w:left="0"/>
        <w:jc w:val="left"/>
      </w:pPr>
      <w:r>
        <w:t>Gariwo</w:t>
      </w:r>
    </w:p>
    <w:p w:rsidR="00893674" w:rsidRDefault="00893674" w:rsidP="00893674">
      <w:pPr>
        <w:tabs>
          <w:tab w:val="left" w:pos="2387"/>
        </w:tabs>
        <w:rPr>
          <w:rFonts w:ascii="HelveticaNeue-Condensed" w:hAnsi="HelveticaNeue-Condensed" w:cs="HelveticaNeue-Condensed"/>
          <w:b/>
          <w:bCs/>
          <w:color w:val="0000FF"/>
          <w:sz w:val="19"/>
          <w:szCs w:val="19"/>
          <w:u w:val="thick"/>
        </w:rPr>
      </w:pPr>
      <w:hyperlink r:id="rId10" w:history="1">
        <w:r>
          <w:rPr>
            <w:rFonts w:ascii="HelveticaNeue-Condensed" w:hAnsi="HelveticaNeue-Condensed" w:cs="HelveticaNeue-Condensed"/>
            <w:b/>
            <w:bCs/>
            <w:color w:val="0000FF"/>
            <w:sz w:val="19"/>
            <w:szCs w:val="19"/>
            <w:u w:val="thick"/>
          </w:rPr>
          <w:t>www.gariwo.net/pagina.php?id=2848</w:t>
        </w:r>
      </w:hyperlink>
    </w:p>
    <w:p w:rsidR="00893674" w:rsidRPr="00893674" w:rsidRDefault="00893674" w:rsidP="00893674">
      <w:pPr>
        <w:tabs>
          <w:tab w:val="left" w:pos="2387"/>
        </w:tabs>
      </w:pPr>
    </w:p>
    <w:p w:rsidR="00893674" w:rsidRPr="00893674" w:rsidRDefault="00893674" w:rsidP="00893674">
      <w:pPr>
        <w:tabs>
          <w:tab w:val="left" w:pos="2387"/>
        </w:tabs>
      </w:pPr>
      <w:r w:rsidRPr="00893674">
        <w:t xml:space="preserve">Il sito di </w:t>
      </w:r>
      <w:r w:rsidRPr="00893674">
        <w:rPr>
          <w:b/>
          <w:bCs/>
        </w:rPr>
        <w:t>Gariwo</w:t>
      </w:r>
      <w:r w:rsidRPr="00893674">
        <w:t>, la foresta dei Giusti, dedica un approfondimento tematico sulle attuali manifestazioni antigovernative in Medio Oriente. In particolar modo, un video dal titolo “</w:t>
      </w:r>
      <w:r w:rsidRPr="00893674">
        <w:rPr>
          <w:b/>
          <w:bCs/>
        </w:rPr>
        <w:t>Che cosa succede in medio Oriente?</w:t>
      </w:r>
      <w:r w:rsidRPr="00893674">
        <w:t>” racconta efficacemente con immagini, cartine, schemi cronologici e sintetiche didascalie i più significativi eventi. Ne consigliamo l’utilizzo come semplice lezione introduttiva sull’attualità. Medianti ulteriori link sarà possibile individuare tracce di sviluppo per ricerche e discussioni.</w:t>
      </w:r>
    </w:p>
    <w:p w:rsidR="00893674" w:rsidRPr="00893674" w:rsidRDefault="00893674" w:rsidP="00893674">
      <w:pPr>
        <w:tabs>
          <w:tab w:val="left" w:pos="2387"/>
        </w:tabs>
      </w:pPr>
    </w:p>
    <w:sectPr w:rsidR="00893674" w:rsidRPr="00893674" w:rsidSect="00BF58D0">
      <w:footerReference w:type="even" r:id="rId11"/>
      <w:footerReference w:type="default" r:id="rId12"/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74" w:rsidRDefault="00893674" w:rsidP="00893674">
      <w:r>
        <w:separator/>
      </w:r>
    </w:p>
  </w:endnote>
  <w:endnote w:type="continuationSeparator" w:id="0">
    <w:p w:rsidR="00893674" w:rsidRDefault="00893674" w:rsidP="0089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Neue-Condense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Neue-BoldCon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Neue-LightCon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74" w:rsidRDefault="00893674" w:rsidP="00C875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3674" w:rsidRDefault="00893674" w:rsidP="0089367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74" w:rsidRDefault="00893674" w:rsidP="00C875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893674" w:rsidRDefault="00893674" w:rsidP="0089367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74" w:rsidRDefault="00893674" w:rsidP="00893674">
      <w:r>
        <w:separator/>
      </w:r>
    </w:p>
  </w:footnote>
  <w:footnote w:type="continuationSeparator" w:id="0">
    <w:p w:rsidR="00893674" w:rsidRDefault="00893674" w:rsidP="00893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74"/>
    <w:rsid w:val="00893674"/>
    <w:rsid w:val="00A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C48D2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2firmarassegna">
    <w:name w:val="02 firma rassegna"/>
    <w:basedOn w:val="Normale"/>
    <w:uiPriority w:val="99"/>
    <w:rsid w:val="00893674"/>
    <w:pPr>
      <w:widowControl w:val="0"/>
      <w:tabs>
        <w:tab w:val="left" w:pos="2835"/>
      </w:tabs>
      <w:autoSpaceDE w:val="0"/>
      <w:autoSpaceDN w:val="0"/>
      <w:adjustRightInd w:val="0"/>
      <w:spacing w:line="220" w:lineRule="atLeast"/>
      <w:textAlignment w:val="center"/>
    </w:pPr>
    <w:rPr>
      <w:rFonts w:ascii="HelveticaNeue-Condensed" w:hAnsi="HelveticaNeue-Condensed" w:cs="HelveticaNeue-Condensed"/>
      <w:color w:val="000000"/>
      <w:sz w:val="19"/>
      <w:szCs w:val="19"/>
    </w:rPr>
  </w:style>
  <w:style w:type="paragraph" w:customStyle="1" w:styleId="02titolorassegna">
    <w:name w:val="02 titolo rassegna"/>
    <w:basedOn w:val="Normale"/>
    <w:uiPriority w:val="99"/>
    <w:rsid w:val="00893674"/>
    <w:pPr>
      <w:widowControl w:val="0"/>
      <w:tabs>
        <w:tab w:val="left" w:pos="2835"/>
      </w:tabs>
      <w:suppressAutoHyphens/>
      <w:autoSpaceDE w:val="0"/>
      <w:autoSpaceDN w:val="0"/>
      <w:adjustRightInd w:val="0"/>
      <w:spacing w:after="28" w:line="220" w:lineRule="atLeast"/>
      <w:ind w:left="2835"/>
      <w:jc w:val="both"/>
      <w:textAlignment w:val="center"/>
    </w:pPr>
    <w:rPr>
      <w:rFonts w:ascii="HelveticaNeue-BoldCond" w:hAnsi="HelveticaNeue-BoldCond" w:cs="HelveticaNeue-BoldCond"/>
      <w:b/>
      <w:bCs/>
      <w:color w:val="000000"/>
      <w:spacing w:val="2"/>
      <w:u w:color="000000"/>
    </w:rPr>
  </w:style>
  <w:style w:type="character" w:styleId="Collegamentoipertestuale">
    <w:name w:val="Hyperlink"/>
    <w:basedOn w:val="Caratterepredefinitoparagrafo"/>
    <w:uiPriority w:val="99"/>
    <w:rsid w:val="00893674"/>
    <w:rPr>
      <w:color w:val="0000FF"/>
      <w:w w:val="100"/>
      <w:u w:val="thick" w:color="0000FF"/>
    </w:rPr>
  </w:style>
  <w:style w:type="paragraph" w:styleId="Pidipagina">
    <w:name w:val="footer"/>
    <w:basedOn w:val="Normale"/>
    <w:link w:val="PidipaginaCarattere"/>
    <w:uiPriority w:val="99"/>
    <w:unhideWhenUsed/>
    <w:rsid w:val="008936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93674"/>
  </w:style>
  <w:style w:type="character" w:styleId="Numeropagina">
    <w:name w:val="page number"/>
    <w:basedOn w:val="Caratterepredefinitoparagrafo"/>
    <w:uiPriority w:val="99"/>
    <w:semiHidden/>
    <w:unhideWhenUsed/>
    <w:rsid w:val="0089367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2firmarassegna">
    <w:name w:val="02 firma rassegna"/>
    <w:basedOn w:val="Normale"/>
    <w:uiPriority w:val="99"/>
    <w:rsid w:val="00893674"/>
    <w:pPr>
      <w:widowControl w:val="0"/>
      <w:tabs>
        <w:tab w:val="left" w:pos="2835"/>
      </w:tabs>
      <w:autoSpaceDE w:val="0"/>
      <w:autoSpaceDN w:val="0"/>
      <w:adjustRightInd w:val="0"/>
      <w:spacing w:line="220" w:lineRule="atLeast"/>
      <w:textAlignment w:val="center"/>
    </w:pPr>
    <w:rPr>
      <w:rFonts w:ascii="HelveticaNeue-Condensed" w:hAnsi="HelveticaNeue-Condensed" w:cs="HelveticaNeue-Condensed"/>
      <w:color w:val="000000"/>
      <w:sz w:val="19"/>
      <w:szCs w:val="19"/>
    </w:rPr>
  </w:style>
  <w:style w:type="paragraph" w:customStyle="1" w:styleId="02titolorassegna">
    <w:name w:val="02 titolo rassegna"/>
    <w:basedOn w:val="Normale"/>
    <w:uiPriority w:val="99"/>
    <w:rsid w:val="00893674"/>
    <w:pPr>
      <w:widowControl w:val="0"/>
      <w:tabs>
        <w:tab w:val="left" w:pos="2835"/>
      </w:tabs>
      <w:suppressAutoHyphens/>
      <w:autoSpaceDE w:val="0"/>
      <w:autoSpaceDN w:val="0"/>
      <w:adjustRightInd w:val="0"/>
      <w:spacing w:after="28" w:line="220" w:lineRule="atLeast"/>
      <w:ind w:left="2835"/>
      <w:jc w:val="both"/>
      <w:textAlignment w:val="center"/>
    </w:pPr>
    <w:rPr>
      <w:rFonts w:ascii="HelveticaNeue-BoldCond" w:hAnsi="HelveticaNeue-BoldCond" w:cs="HelveticaNeue-BoldCond"/>
      <w:b/>
      <w:bCs/>
      <w:color w:val="000000"/>
      <w:spacing w:val="2"/>
      <w:u w:color="000000"/>
    </w:rPr>
  </w:style>
  <w:style w:type="character" w:styleId="Collegamentoipertestuale">
    <w:name w:val="Hyperlink"/>
    <w:basedOn w:val="Caratterepredefinitoparagrafo"/>
    <w:uiPriority w:val="99"/>
    <w:rsid w:val="00893674"/>
    <w:rPr>
      <w:color w:val="0000FF"/>
      <w:w w:val="100"/>
      <w:u w:val="thick" w:color="0000FF"/>
    </w:rPr>
  </w:style>
  <w:style w:type="paragraph" w:styleId="Pidipagina">
    <w:name w:val="footer"/>
    <w:basedOn w:val="Normale"/>
    <w:link w:val="PidipaginaCarattere"/>
    <w:uiPriority w:val="99"/>
    <w:unhideWhenUsed/>
    <w:rsid w:val="008936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93674"/>
  </w:style>
  <w:style w:type="character" w:styleId="Numeropagina">
    <w:name w:val="page number"/>
    <w:basedOn w:val="Caratterepredefinitoparagrafo"/>
    <w:uiPriority w:val="99"/>
    <w:semiHidden/>
    <w:unhideWhenUsed/>
    <w:rsid w:val="00893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cipmo.org/" TargetMode="External"/><Relationship Id="rId8" Type="http://schemas.openxmlformats.org/officeDocument/2006/relationships/hyperlink" Target="http://www.asianews.it/geo-it/Medio-Oriente-1.html" TargetMode="External"/><Relationship Id="rId9" Type="http://schemas.openxmlformats.org/officeDocument/2006/relationships/hyperlink" Target="http://www.raistoria.rai.it" TargetMode="External"/><Relationship Id="rId10" Type="http://schemas.openxmlformats.org/officeDocument/2006/relationships/hyperlink" Target="http://www.gariwo.net/pagina.php?id=284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1802</Words>
  <Characters>10277</Characters>
  <Application>Microsoft Macintosh Word</Application>
  <DocSecurity>0</DocSecurity>
  <Lines>85</Lines>
  <Paragraphs>24</Paragraphs>
  <ScaleCrop>false</ScaleCrop>
  <Company/>
  <LinksUpToDate>false</LinksUpToDate>
  <CharactersWithSpaces>12055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1</cp:revision>
  <dcterms:created xsi:type="dcterms:W3CDTF">2012-05-25T07:57:00Z</dcterms:created>
  <dcterms:modified xsi:type="dcterms:W3CDTF">2012-05-25T08:02:00Z</dcterms:modified>
</cp:coreProperties>
</file>